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1CE89" w14:textId="471CE7BE"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101E8">
        <w:rPr>
          <w:rFonts w:ascii="標楷體" w:eastAsia="標楷體" w:hAnsi="標楷體"/>
          <w:spacing w:val="-4"/>
          <w:sz w:val="30"/>
          <w:szCs w:val="30"/>
        </w:rPr>
        <w:t>9</w:t>
      </w:r>
      <w:r w:rsidR="00A101E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101E8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A101E8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101E8" w:rsidRPr="00620B4A">
        <w:rPr>
          <w:rFonts w:ascii="標楷體" w:eastAsia="標楷體" w:hAnsi="標楷體" w:hint="eastAsia"/>
          <w:sz w:val="28"/>
          <w:szCs w:val="28"/>
        </w:rPr>
        <w:t>電影面面觀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14:paraId="3511CE8F" w14:textId="77777777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3511CE8A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14:paraId="3511CE8B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14:paraId="3511CE8C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3511CE8D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14:paraId="3511CE8E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14:paraId="3511CE9D" w14:textId="77777777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14:paraId="3511CE90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3511CE9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2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4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5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97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98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511CE99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9A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3511CE9B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14:paraId="3511CE9C" w14:textId="77777777"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4C104D" w:rsidRPr="00960B0D" w14:paraId="3511CEAE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9E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9F" w14:textId="77777777" w:rsidR="004C104D" w:rsidRPr="001D2372" w:rsidRDefault="004C104D" w:rsidP="004C104D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A0" w14:textId="77777777" w:rsidR="004C104D" w:rsidRPr="001D2372" w:rsidRDefault="004C104D" w:rsidP="004C104D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A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A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A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A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A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A6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511CEA7" w14:textId="030676FF" w:rsidR="004C104D" w:rsidRPr="00960B0D" w:rsidRDefault="004C104D" w:rsidP="004C104D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76156">
              <w:rPr>
                <w:rFonts w:ascii="標楷體" w:eastAsia="標楷體" w:hAnsi="標楷體" w:hint="eastAsia"/>
                <w:sz w:val="20"/>
                <w:szCs w:val="20"/>
              </w:rPr>
              <w:t>課程介紹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A8" w14:textId="77777777" w:rsidR="004C104D" w:rsidRPr="00960B0D" w:rsidRDefault="004C104D" w:rsidP="004C104D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A9" w14:textId="77777777" w:rsidR="004C104D" w:rsidRPr="00960B0D" w:rsidRDefault="004C104D" w:rsidP="004C104D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AA" w14:textId="77777777" w:rsidR="004C104D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3511CEAB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3511CEAC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14:paraId="3511CEAD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4C104D" w:rsidRPr="00960B0D" w14:paraId="3511CEC0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AF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B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B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B7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A0FB4C8" w14:textId="28806BEF" w:rsidR="004C104D" w:rsidRPr="001440DA" w:rsidRDefault="001440DA" w:rsidP="001440DA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hint="eastAsia"/>
                <w:sz w:val="20"/>
                <w:szCs w:val="20"/>
              </w:rPr>
              <w:t>電影歷史介紹</w:t>
            </w:r>
          </w:p>
          <w:p w14:paraId="3511CEB8" w14:textId="24E33BF1" w:rsidR="004C104D" w:rsidRPr="00960B0D" w:rsidRDefault="001440DA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pacing w:val="-10"/>
                <w:sz w:val="20"/>
                <w:szCs w:val="20"/>
              </w:rPr>
              <w:t>.</w:t>
            </w:r>
            <w:r w:rsidR="004C104D" w:rsidRPr="00F76156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懷舊影片欣賞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B9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BA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BB" w14:textId="77777777" w:rsidR="004C104D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14:paraId="3511CEBC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14:paraId="3511CEBD" w14:textId="77777777" w:rsidR="004C104D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14:paraId="3511CEBE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3511CEBF" w14:textId="77777777" w:rsidR="004C104D" w:rsidRPr="00D0212C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4C104D" w:rsidRPr="00960B0D" w14:paraId="3511CED1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C1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C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C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C9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EA273DB" w14:textId="7BEFD9DF" w:rsidR="004C104D" w:rsidRPr="001440DA" w:rsidRDefault="001440DA" w:rsidP="001440DA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任務分組，資料搜尋電影歷史發展</w:t>
            </w:r>
          </w:p>
          <w:p w14:paraId="3511CECA" w14:textId="2737FCDE" w:rsidR="004C104D" w:rsidRPr="00960B0D" w:rsidRDefault="001440DA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pacing w:val="-10"/>
                <w:sz w:val="20"/>
                <w:szCs w:val="20"/>
              </w:rPr>
              <w:t>.</w:t>
            </w:r>
            <w:r w:rsidR="004C104D" w:rsidRPr="00F76156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分組討論</w:t>
            </w:r>
            <w:r w:rsidR="004C104D" w:rsidRPr="00F761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電影歷史</w:t>
            </w:r>
            <w:r w:rsidR="004C10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C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C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CD" w14:textId="77777777" w:rsidR="004C104D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3511CECE" w14:textId="77777777" w:rsidR="004C104D" w:rsidRPr="00D0212C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14:paraId="3511CECF" w14:textId="77777777" w:rsidR="004C104D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14:paraId="3511CED0" w14:textId="77777777" w:rsidR="004C104D" w:rsidRPr="008C508C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4C104D" w:rsidRPr="00960B0D" w14:paraId="3511CEE0" w14:textId="77777777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D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D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D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D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B32489C" w14:textId="77777777" w:rsidR="004C104D" w:rsidRPr="00F76156" w:rsidRDefault="004C104D" w:rsidP="004C104D">
            <w:pPr>
              <w:pStyle w:val="aa"/>
              <w:numPr>
                <w:ilvl w:val="0"/>
                <w:numId w:val="19"/>
              </w:numPr>
              <w:spacing w:line="240" w:lineRule="exact"/>
              <w:ind w:leftChars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761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分組討論並做分類</w:t>
            </w:r>
          </w:p>
          <w:p w14:paraId="3511CEDB" w14:textId="4318443D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761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製作p</w:t>
            </w:r>
            <w:r w:rsidRPr="00F76156">
              <w:rPr>
                <w:rFonts w:ascii="標楷體" w:eastAsia="標楷體" w:hAnsi="標楷體"/>
                <w:color w:val="000000"/>
                <w:sz w:val="20"/>
                <w:szCs w:val="20"/>
              </w:rPr>
              <w:t>pt</w:t>
            </w:r>
            <w:r w:rsidRPr="00F7615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報告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D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D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DE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14:paraId="3511CEDF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4C104D" w:rsidRPr="00960B0D" w14:paraId="3511CEEF" w14:textId="77777777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E1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E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E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E9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511CEEA" w14:textId="14FEC183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SimSun" w:hint="eastAsia"/>
                <w:color w:val="000000"/>
                <w:sz w:val="22"/>
                <w:szCs w:val="22"/>
              </w:rPr>
              <w:t>各組</w:t>
            </w:r>
            <w:r w:rsidRPr="001F5A8B">
              <w:rPr>
                <w:rFonts w:ascii="標楷體" w:eastAsia="標楷體" w:hAnsi="標楷體" w:cs="SimSun" w:hint="eastAsia"/>
                <w:color w:val="000000"/>
                <w:sz w:val="22"/>
                <w:szCs w:val="22"/>
              </w:rPr>
              <w:t>上台發表報告內容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E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E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ED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3511CEEE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4C104D" w:rsidRPr="00960B0D" w14:paraId="3511CEFE" w14:textId="77777777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F0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EF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EF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EF8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C5280E8" w14:textId="71688D74" w:rsidR="004C104D" w:rsidRPr="001440DA" w:rsidRDefault="001440DA" w:rsidP="001440DA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.</w:t>
            </w:r>
            <w:r w:rsidR="004C104D" w:rsidRPr="001440DA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老師講評各組報告優缺點</w:t>
            </w:r>
          </w:p>
          <w:p w14:paraId="3511CEF9" w14:textId="5427EE3D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黑白電影欣賞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EFA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EF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EFC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3511CEFD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4C104D" w:rsidRPr="00960B0D" w14:paraId="3511CF0D" w14:textId="77777777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EFF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0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07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AEB8F93" w14:textId="793530B0" w:rsidR="004C104D" w:rsidRPr="001440DA" w:rsidRDefault="001440DA" w:rsidP="001440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hint="eastAsia"/>
                <w:sz w:val="20"/>
                <w:szCs w:val="20"/>
              </w:rPr>
              <w:t>介紹攝影機構造</w:t>
            </w:r>
          </w:p>
          <w:p w14:paraId="3511CF08" w14:textId="0BFE9301" w:rsidR="004C104D" w:rsidRPr="00960B0D" w:rsidRDefault="001440DA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4C104D" w:rsidRPr="002C7E75">
              <w:rPr>
                <w:rFonts w:ascii="標楷體" w:eastAsia="標楷體" w:hAnsi="標楷體" w:hint="eastAsia"/>
                <w:sz w:val="20"/>
                <w:szCs w:val="20"/>
              </w:rPr>
              <w:t>拆解報廢攝影機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F09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0A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0B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3511CF0C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4C104D" w:rsidRPr="00960B0D" w14:paraId="3511CF1B" w14:textId="77777777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0E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0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1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16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E8ED8A3" w14:textId="77777777" w:rsidR="004C104D" w:rsidRPr="002C7E75" w:rsidRDefault="004C104D" w:rsidP="004C10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E7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C7E7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7E75">
              <w:rPr>
                <w:rFonts w:ascii="標楷體" w:eastAsia="標楷體" w:hAnsi="標楷體" w:hint="eastAsia"/>
                <w:sz w:val="20"/>
                <w:szCs w:val="20"/>
              </w:rPr>
              <w:t>講解聲、光學知識。</w:t>
            </w:r>
          </w:p>
          <w:p w14:paraId="2919CA38" w14:textId="77777777" w:rsidR="004C104D" w:rsidRPr="002C7E75" w:rsidRDefault="004C104D" w:rsidP="004C10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E7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7E7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7E75">
              <w:rPr>
                <w:rFonts w:ascii="標楷體" w:eastAsia="標楷體" w:hAnsi="標楷體" w:hint="eastAsia"/>
                <w:sz w:val="20"/>
                <w:szCs w:val="20"/>
              </w:rPr>
              <w:t>講述光學成像與視覺</w:t>
            </w:r>
          </w:p>
          <w:p w14:paraId="5D6F9A7D" w14:textId="77777777" w:rsidR="004C104D" w:rsidRPr="002C7E75" w:rsidRDefault="004C104D" w:rsidP="004C10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7E75">
              <w:rPr>
                <w:rFonts w:ascii="標楷體" w:eastAsia="標楷體" w:hAnsi="標楷體" w:hint="eastAsia"/>
                <w:sz w:val="20"/>
                <w:szCs w:val="20"/>
              </w:rPr>
              <w:t xml:space="preserve">  暫留原理。</w:t>
            </w:r>
          </w:p>
          <w:p w14:paraId="3511CF17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18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19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1A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4C104D" w:rsidRPr="00960B0D" w14:paraId="3511CF29" w14:textId="77777777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1C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1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2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24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D868694" w14:textId="7B9BE10A" w:rsidR="004C104D" w:rsidRPr="001440DA" w:rsidRDefault="001440DA" w:rsidP="001440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hint="eastAsia"/>
                <w:sz w:val="20"/>
                <w:szCs w:val="20"/>
              </w:rPr>
              <w:t>分組練習攝影技巧，包含燈光效果與光影美感。</w:t>
            </w:r>
          </w:p>
          <w:p w14:paraId="3511CF25" w14:textId="176CEAC3" w:rsidR="004C104D" w:rsidRPr="00960B0D" w:rsidRDefault="001440DA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4C104D" w:rsidRPr="002C7E75">
              <w:rPr>
                <w:rFonts w:ascii="標楷體" w:eastAsia="標楷體" w:hAnsi="標楷體" w:hint="eastAsia"/>
                <w:sz w:val="20"/>
                <w:szCs w:val="20"/>
              </w:rPr>
              <w:t>上台呈現練習結果。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F26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27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28" w14:textId="77777777" w:rsidR="004C104D" w:rsidRPr="00F87586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4C104D" w:rsidRPr="00960B0D" w14:paraId="3511CF39" w14:textId="77777777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2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2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3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3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3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E95451C" w14:textId="77777777" w:rsidR="004C104D" w:rsidRPr="00C03C32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  <w:u w:val="single"/>
              </w:rPr>
            </w:pP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 w:rsidRPr="00C03C32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C03C32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 xml:space="preserve">星際爭霸戰(Star </w:t>
            </w:r>
          </w:p>
          <w:p w14:paraId="5F890E06" w14:textId="77777777" w:rsidR="004C104D" w:rsidRPr="00C03C32" w:rsidRDefault="004C104D" w:rsidP="004C104D">
            <w:pPr>
              <w:pStyle w:val="aa"/>
              <w:ind w:leftChars="0" w:left="0" w:firstLineChars="100" w:firstLine="20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C03C32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Trek)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等電影及影集。</w:t>
            </w:r>
          </w:p>
          <w:p w14:paraId="27EBE7A1" w14:textId="77777777" w:rsidR="004C104D" w:rsidRPr="00C03C32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 w:rsidRPr="00C03C32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分組討論影片內容的科學原理與邏輯合理性。</w:t>
            </w:r>
          </w:p>
          <w:p w14:paraId="3511CF33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34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35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36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14:paraId="3511CF37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3511CF38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4C104D" w:rsidRPr="00960B0D" w14:paraId="3511CF49" w14:textId="77777777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3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3511CF3B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3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3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3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3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4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43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021D119" w14:textId="77777777" w:rsidR="004C104D" w:rsidRPr="00A8350B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  <w:u w:val="single"/>
              </w:rPr>
            </w:pP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 w:rsidRPr="00A8350B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A8350B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星際大戰(StarWar)</w:t>
            </w: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等電影及影集。</w:t>
            </w:r>
          </w:p>
          <w:p w14:paraId="3511CF44" w14:textId="4C5F7C1B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 w:rsidRPr="00A8350B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分組討論</w:t>
            </w:r>
            <w:r w:rsidRPr="00A8350B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星際大戰</w:t>
            </w:r>
            <w:r w:rsidRPr="00A8350B">
              <w:rPr>
                <w:rFonts w:ascii="標楷體" w:eastAsia="標楷體" w:hAnsi="標楷體" w:cs="PMingLiU" w:hint="eastAsia"/>
                <w:sz w:val="20"/>
                <w:szCs w:val="20"/>
              </w:rPr>
              <w:t>影片內容的科學原理與邏輯合理性。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F45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46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47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3511CF48" w14:textId="77777777" w:rsidR="004C104D" w:rsidRPr="00011130" w:rsidRDefault="004C104D" w:rsidP="004C104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4C104D" w:rsidRPr="00960B0D" w14:paraId="3511CF58" w14:textId="77777777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4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4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51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5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628F15A" w14:textId="77777777" w:rsidR="004C104D" w:rsidRPr="00C03C32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  <w:u w:val="single"/>
              </w:rPr>
            </w:pP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 w:rsidRPr="00C03C32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C03C32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神秘博士(DoctorWho)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影集。</w:t>
            </w:r>
          </w:p>
          <w:p w14:paraId="6BBFBF7E" w14:textId="77777777" w:rsidR="004C104D" w:rsidRPr="00C03C32" w:rsidRDefault="004C104D" w:rsidP="004C104D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 w:rsidRPr="00C03C32"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分組討論</w:t>
            </w:r>
            <w:r w:rsidRPr="00C03C32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神秘博士</w:t>
            </w:r>
            <w:r w:rsidRPr="00C03C32">
              <w:rPr>
                <w:rFonts w:ascii="標楷體" w:eastAsia="標楷體" w:hAnsi="標楷體" w:cs="PMingLiU" w:hint="eastAsia"/>
                <w:sz w:val="20"/>
                <w:szCs w:val="20"/>
              </w:rPr>
              <w:t>影片內容的科學原理與邏輯合理性。</w:t>
            </w:r>
          </w:p>
          <w:p w14:paraId="3511CF53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54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55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56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14:paraId="3511CF57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4C104D" w:rsidRPr="00960B0D" w14:paraId="3511CF66" w14:textId="77777777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59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A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5F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60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61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6222EA6" w14:textId="77777777" w:rsidR="004C104D" w:rsidRPr="00A8350B" w:rsidRDefault="004C104D" w:rsidP="004C104D">
            <w:pPr>
              <w:pStyle w:val="aa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604633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回到未來</w:t>
            </w: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Pr="00604633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科幻</w:t>
            </w: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電影</w:t>
            </w: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。</w:t>
            </w:r>
          </w:p>
          <w:p w14:paraId="5864631B" w14:textId="77777777" w:rsidR="004C104D" w:rsidRPr="00604633" w:rsidRDefault="004C104D" w:rsidP="004C104D">
            <w:pPr>
              <w:pStyle w:val="aa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分組討論</w:t>
            </w:r>
            <w:r w:rsidRPr="00604633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回到未來</w:t>
            </w: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影片內容的</w:t>
            </w:r>
            <w:r w:rsidRPr="00604633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時空科學原理</w:t>
            </w:r>
            <w:r w:rsidRPr="00604633">
              <w:rPr>
                <w:rFonts w:ascii="標楷體" w:eastAsia="標楷體" w:hAnsi="標楷體" w:cs="PMingLiU" w:hint="eastAsia"/>
                <w:sz w:val="20"/>
                <w:szCs w:val="20"/>
              </w:rPr>
              <w:t>與邏輯合理性。</w:t>
            </w:r>
          </w:p>
          <w:p w14:paraId="3511CF62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63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64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65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4C104D" w:rsidRPr="00960B0D" w14:paraId="3511CF74" w14:textId="77777777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67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A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6D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6E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6F" w14:textId="77777777" w:rsidR="004C104D" w:rsidRPr="00960B0D" w:rsidRDefault="004C104D" w:rsidP="004C104D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E3AE39E" w14:textId="5959E6F1" w:rsidR="004C104D" w:rsidRPr="001440DA" w:rsidRDefault="001440DA" w:rsidP="001440DA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="004C104D" w:rsidRPr="001440DA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顫慄黑洞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="004C104D" w:rsidRPr="001440DA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科幻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電影</w:t>
            </w:r>
          </w:p>
          <w:p w14:paraId="543AF1F3" w14:textId="4B6F9D59" w:rsidR="004C104D" w:rsidRPr="001440DA" w:rsidRDefault="001440DA" w:rsidP="001440DA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分組討論</w:t>
            </w:r>
            <w:r w:rsidR="004C104D" w:rsidRPr="001440DA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顫慄黑洞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影片內容的</w:t>
            </w:r>
            <w:r w:rsidR="004C104D" w:rsidRPr="001440DA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時空科學原理</w:t>
            </w:r>
            <w:r w:rsidR="004C104D" w:rsidRPr="001440DA">
              <w:rPr>
                <w:rFonts w:ascii="標楷體" w:eastAsia="標楷體" w:hAnsi="標楷體" w:cs="PMingLiU" w:hint="eastAsia"/>
                <w:sz w:val="20"/>
                <w:szCs w:val="20"/>
              </w:rPr>
              <w:t>與邏輯合理性。</w:t>
            </w:r>
          </w:p>
          <w:p w14:paraId="3511CF70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71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72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73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4C104D" w:rsidRPr="00960B0D" w14:paraId="3511CF83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75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A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7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7C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7D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460D10A" w14:textId="77777777" w:rsidR="004C104D" w:rsidRPr="00A8350B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功夫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武俠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電影</w:t>
            </w: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。</w:t>
            </w:r>
          </w:p>
          <w:p w14:paraId="41405DB3" w14:textId="77777777" w:rsidR="004C104D" w:rsidRPr="007B777C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分組討論影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功夫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片中所謂武功的科學原理與邏輯合理性。</w:t>
            </w:r>
          </w:p>
          <w:p w14:paraId="3511CF7E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7F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80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81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14:paraId="3511CF82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4C104D" w:rsidRPr="00960B0D" w14:paraId="3511CF92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84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8A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8B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8C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D57799C" w14:textId="77777777" w:rsidR="004C104D" w:rsidRPr="00A8350B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少林足球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武俠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電影</w:t>
            </w: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。</w:t>
            </w:r>
          </w:p>
          <w:p w14:paraId="7FE150DA" w14:textId="77777777" w:rsidR="004C104D" w:rsidRPr="007B777C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分組討論</w:t>
            </w:r>
            <w:r w:rsidRPr="007B777C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少林足球</w:t>
            </w:r>
            <w:r w:rsidRPr="007B777C">
              <w:rPr>
                <w:rFonts w:ascii="標楷體" w:eastAsia="標楷體" w:hAnsi="標楷體" w:cs="PMingLiU" w:hint="eastAsia"/>
                <w:sz w:val="20"/>
                <w:szCs w:val="20"/>
              </w:rPr>
              <w:t>影片中所謂武功的科學原理與邏輯合理性。</w:t>
            </w:r>
          </w:p>
          <w:p w14:paraId="3511CF8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8E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8F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90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14:paraId="3511CF91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4C104D" w:rsidRPr="00960B0D" w14:paraId="3511CFA1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93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9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9A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9B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1E7ACB7" w14:textId="77777777" w:rsidR="004C104D" w:rsidRPr="008C2C01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AD1487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魔鬼剋星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Pr="00AD1487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靈異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電影。</w:t>
            </w:r>
          </w:p>
          <w:p w14:paraId="2FD9A327" w14:textId="77777777" w:rsidR="004C104D" w:rsidRPr="008C2C01" w:rsidRDefault="004C104D" w:rsidP="004C104D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分組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討論</w:t>
            </w:r>
            <w:r w:rsidRPr="00AD1487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魔鬼剋星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影片內容的科學成分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與邏輯合理性。</w:t>
            </w:r>
          </w:p>
          <w:p w14:paraId="3511CF9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9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9E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9F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3511CFA0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4C104D" w:rsidRPr="00960B0D" w14:paraId="3511CFB0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A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A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A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A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B54CB43" w14:textId="77777777" w:rsidR="004C104D" w:rsidRPr="005138EE" w:rsidRDefault="004C104D" w:rsidP="004C104D">
            <w:pPr>
              <w:pStyle w:val="aa"/>
              <w:ind w:leftChars="0" w:left="0"/>
              <w:rPr>
                <w:rFonts w:ascii="標楷體" w:eastAsia="標楷體" w:hAnsi="標楷體" w:cs="PMingLiU"/>
                <w:b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AD1487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找死來唬秀</w:t>
            </w:r>
            <w:r w:rsidRPr="005138EE">
              <w:rPr>
                <w:rFonts w:ascii="標楷體" w:eastAsia="標楷體" w:hAnsi="標楷體" w:cs="PMingLiU" w:hint="eastAsia"/>
                <w:sz w:val="20"/>
                <w:szCs w:val="20"/>
              </w:rPr>
              <w:t>等</w:t>
            </w:r>
            <w:r w:rsidRPr="005138EE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驚悚</w:t>
            </w:r>
            <w:r w:rsidRPr="005138EE">
              <w:rPr>
                <w:rFonts w:ascii="標楷體" w:eastAsia="標楷體" w:hAnsi="標楷體" w:cs="PMingLiU" w:hint="eastAsia"/>
                <w:sz w:val="20"/>
                <w:szCs w:val="20"/>
              </w:rPr>
              <w:t>電影。</w:t>
            </w:r>
          </w:p>
          <w:p w14:paraId="0F06ADBF" w14:textId="77777777" w:rsidR="004C104D" w:rsidRPr="008C2C01" w:rsidRDefault="004C104D" w:rsidP="004C104D">
            <w:pPr>
              <w:rPr>
                <w:rFonts w:ascii="標楷體" w:eastAsia="標楷體" w:hAnsi="標楷體" w:cs="PMingLiU"/>
                <w:sz w:val="20"/>
                <w:szCs w:val="20"/>
              </w:rPr>
            </w:pP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PMingLiU"/>
                <w:sz w:val="20"/>
                <w:szCs w:val="20"/>
              </w:rPr>
              <w:t>.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分組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討論</w:t>
            </w:r>
            <w:r w:rsidRPr="00AD1487">
              <w:rPr>
                <w:rFonts w:ascii="標楷體" w:eastAsia="標楷體" w:hAnsi="標楷體" w:cs="PMingLiU" w:hint="eastAsia"/>
                <w:b/>
                <w:sz w:val="20"/>
                <w:szCs w:val="20"/>
                <w:u w:val="single"/>
              </w:rPr>
              <w:t>找死來唬秀</w:t>
            </w:r>
            <w:r w:rsidRPr="00AD1487">
              <w:rPr>
                <w:rFonts w:ascii="標楷體" w:eastAsia="標楷體" w:hAnsi="標楷體" w:cs="PMingLiU" w:hint="eastAsia"/>
                <w:sz w:val="20"/>
                <w:szCs w:val="20"/>
              </w:rPr>
              <w:t>影片內容的科學成分</w:t>
            </w:r>
            <w:r w:rsidRPr="008C2C01">
              <w:rPr>
                <w:rFonts w:ascii="標楷體" w:eastAsia="標楷體" w:hAnsi="標楷體" w:cs="PMingLiU" w:hint="eastAsia"/>
                <w:sz w:val="20"/>
                <w:szCs w:val="20"/>
              </w:rPr>
              <w:t>與邏輯合理性。</w:t>
            </w:r>
          </w:p>
          <w:p w14:paraId="3511CFA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A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A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AE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3511CFAF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4C104D" w:rsidRPr="00960B0D" w14:paraId="3511CFC1" w14:textId="77777777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B1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2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B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B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B9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E443B27" w14:textId="77777777" w:rsidR="004C104D" w:rsidRDefault="004C104D" w:rsidP="004C104D">
            <w:pPr>
              <w:pStyle w:val="aa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8C6CA7">
              <w:rPr>
                <w:rFonts w:ascii="標楷體" w:eastAsia="標楷體" w:hAnsi="標楷體" w:cs="PMingLiU" w:hint="eastAsia"/>
                <w:sz w:val="20"/>
                <w:szCs w:val="20"/>
              </w:rPr>
              <w:t>欣賞</w:t>
            </w:r>
            <w:r w:rsidRPr="008C6CA7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推理、穿越類型</w:t>
            </w:r>
            <w:r w:rsidRPr="008C6CA7">
              <w:rPr>
                <w:rFonts w:ascii="標楷體" w:eastAsia="標楷體" w:hAnsi="標楷體" w:cs="PMingLiU" w:hint="eastAsia"/>
                <w:sz w:val="20"/>
                <w:szCs w:val="20"/>
              </w:rPr>
              <w:t>電影</w:t>
            </w: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。</w:t>
            </w:r>
          </w:p>
          <w:p w14:paraId="6A9DF492" w14:textId="77777777" w:rsidR="004C104D" w:rsidRPr="008C6CA7" w:rsidRDefault="004C104D" w:rsidP="004C104D">
            <w:pPr>
              <w:pStyle w:val="aa"/>
              <w:numPr>
                <w:ilvl w:val="0"/>
                <w:numId w:val="24"/>
              </w:numPr>
              <w:ind w:leftChars="0"/>
              <w:rPr>
                <w:rFonts w:ascii="標楷體" w:eastAsia="標楷體" w:hAnsi="標楷體" w:cs="PMingLiU"/>
                <w:sz w:val="20"/>
                <w:szCs w:val="20"/>
              </w:rPr>
            </w:pPr>
            <w:r w:rsidRPr="008C6CA7">
              <w:rPr>
                <w:rFonts w:ascii="標楷體" w:eastAsia="標楷體" w:hAnsi="標楷體" w:cs="PMingLiU" w:hint="eastAsia"/>
                <w:sz w:val="20"/>
                <w:szCs w:val="20"/>
              </w:rPr>
              <w:t>分組討論影片內的</w:t>
            </w:r>
            <w:r w:rsidRPr="008C6CA7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>時空科</w:t>
            </w:r>
          </w:p>
          <w:p w14:paraId="3511CFBA" w14:textId="48BC881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C6CA7">
              <w:rPr>
                <w:rFonts w:ascii="標楷體" w:eastAsia="標楷體" w:hAnsi="標楷體" w:cs="PMingLiU" w:hint="eastAsia"/>
                <w:b/>
                <w:sz w:val="20"/>
                <w:szCs w:val="20"/>
              </w:rPr>
              <w:t xml:space="preserve">  學原理</w:t>
            </w:r>
            <w:r w:rsidRPr="008C6CA7">
              <w:rPr>
                <w:rFonts w:ascii="標楷體" w:eastAsia="標楷體" w:hAnsi="標楷體" w:cs="PMingLiU" w:hint="eastAsia"/>
                <w:sz w:val="20"/>
                <w:szCs w:val="20"/>
              </w:rPr>
              <w:t>與邏輯合理性</w:t>
            </w:r>
            <w:r>
              <w:rPr>
                <w:rFonts w:ascii="標楷體" w:eastAsia="標楷體" w:hAnsi="標楷體" w:cs="PMingLiU" w:hint="eastAsia"/>
                <w:sz w:val="20"/>
                <w:szCs w:val="20"/>
              </w:rPr>
              <w:t>。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FB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B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BD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3511CFBE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14:paraId="3511CFBF" w14:textId="77777777" w:rsidR="004C104D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3511CFC0" w14:textId="77777777" w:rsidR="004C104D" w:rsidRPr="00262117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4C104D" w:rsidRPr="00960B0D" w14:paraId="3511CFD1" w14:textId="77777777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C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C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C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C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3BDA849" w14:textId="77777777" w:rsidR="004C104D" w:rsidRPr="0020750C" w:rsidRDefault="004C104D" w:rsidP="004C104D">
            <w:pPr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1.經典或得獎影片片段回顧，</w:t>
            </w:r>
          </w:p>
          <w:p w14:paraId="1DEDA867" w14:textId="77777777" w:rsidR="004C104D" w:rsidRPr="0020750C" w:rsidRDefault="004C104D" w:rsidP="004C104D">
            <w:pPr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欣賞演員演技與方式。</w:t>
            </w:r>
          </w:p>
          <w:p w14:paraId="3511CFCB" w14:textId="41622D84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</w:t>
            </w:r>
            <w:r w:rsidRPr="00DE6318">
              <w:rPr>
                <w:rFonts w:ascii="標楷體" w:eastAsia="標楷體" w:hAnsi="標楷體" w:cs="SimSun" w:hint="eastAsia"/>
                <w:sz w:val="20"/>
                <w:szCs w:val="20"/>
              </w:rPr>
              <w:t>分組</w:t>
            </w: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模仿表演</w:t>
            </w:r>
            <w:r w:rsidRPr="00DE6318">
              <w:rPr>
                <w:rFonts w:ascii="標楷體" w:eastAsia="標楷體" w:hAnsi="標楷體" w:cs="SimSun" w:hint="eastAsia"/>
                <w:sz w:val="20"/>
                <w:szCs w:val="20"/>
              </w:rPr>
              <w:t>經典片段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511CFC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C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CE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14:paraId="3511CFCF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14:paraId="3511CFD0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4C104D" w:rsidRPr="00960B0D" w14:paraId="3511CFE1" w14:textId="77777777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3511CFD2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3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4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5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6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7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11CFD8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3511CFD9" w14:textId="77777777" w:rsidR="004C104D" w:rsidRPr="001D2372" w:rsidRDefault="004C104D" w:rsidP="004C104D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11CFDA" w14:textId="77777777" w:rsidR="004C104D" w:rsidRPr="00960B0D" w:rsidRDefault="004C104D" w:rsidP="004C104D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E790056" w14:textId="77777777" w:rsidR="004C104D" w:rsidRPr="0020750C" w:rsidRDefault="004C104D" w:rsidP="004C104D">
            <w:pPr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分組選擇某電影情節片段，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上台</w:t>
            </w:r>
            <w:r w:rsidRPr="0020750C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表演該情節內容。</w:t>
            </w:r>
          </w:p>
          <w:p w14:paraId="3511CFDB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14:paraId="3511CFDC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3511CFDD" w14:textId="77777777" w:rsidR="004C104D" w:rsidRPr="00960B0D" w:rsidRDefault="004C104D" w:rsidP="004C104D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3511CFDE" w14:textId="77777777" w:rsidR="004C104D" w:rsidRPr="00F87586" w:rsidRDefault="004C104D" w:rsidP="004C104D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3511CFDF" w14:textId="77777777" w:rsidR="004C104D" w:rsidRPr="00F87586" w:rsidRDefault="004C104D" w:rsidP="004C104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3511CFE0" w14:textId="77777777" w:rsidR="004C104D" w:rsidRPr="00F87586" w:rsidRDefault="004C104D" w:rsidP="004C104D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3511CFE2" w14:textId="77777777"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A6B3" w14:textId="77777777" w:rsidR="00177D31" w:rsidRDefault="00177D31" w:rsidP="002A3BF5">
      <w:r>
        <w:separator/>
      </w:r>
    </w:p>
  </w:endnote>
  <w:endnote w:type="continuationSeparator" w:id="0">
    <w:p w14:paraId="5BB8E114" w14:textId="77777777" w:rsidR="00177D31" w:rsidRDefault="00177D31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6E7B8" w14:textId="77777777" w:rsidR="00177D31" w:rsidRDefault="00177D31" w:rsidP="002A3BF5">
      <w:r>
        <w:separator/>
      </w:r>
    </w:p>
  </w:footnote>
  <w:footnote w:type="continuationSeparator" w:id="0">
    <w:p w14:paraId="428A512F" w14:textId="77777777" w:rsidR="00177D31" w:rsidRDefault="00177D31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9pt;height:10.9pt" o:bullet="t">
        <v:imagedata r:id="rId1" o:title="BD21295_"/>
      </v:shape>
    </w:pict>
  </w:numPicBullet>
  <w:abstractNum w:abstractNumId="0" w15:restartNumberingAfterBreak="0">
    <w:nsid w:val="09466ABE"/>
    <w:multiLevelType w:val="hybridMultilevel"/>
    <w:tmpl w:val="953EE6B2"/>
    <w:lvl w:ilvl="0" w:tplc="F4889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13F66ED8"/>
    <w:multiLevelType w:val="hybridMultilevel"/>
    <w:tmpl w:val="46664008"/>
    <w:lvl w:ilvl="0" w:tplc="69181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5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8567A3D"/>
    <w:multiLevelType w:val="hybridMultilevel"/>
    <w:tmpl w:val="D220B4CE"/>
    <w:lvl w:ilvl="0" w:tplc="569AC8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71073B"/>
    <w:multiLevelType w:val="hybridMultilevel"/>
    <w:tmpl w:val="364C80B4"/>
    <w:lvl w:ilvl="0" w:tplc="D5F6D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5214004B"/>
    <w:multiLevelType w:val="hybridMultilevel"/>
    <w:tmpl w:val="6400D3D8"/>
    <w:lvl w:ilvl="0" w:tplc="E0863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32506BA"/>
    <w:multiLevelType w:val="hybridMultilevel"/>
    <w:tmpl w:val="84F8C0C2"/>
    <w:lvl w:ilvl="0" w:tplc="039CE952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6" w15:restartNumberingAfterBreak="0">
    <w:nsid w:val="5B867C8C"/>
    <w:multiLevelType w:val="hybridMultilevel"/>
    <w:tmpl w:val="755826CE"/>
    <w:lvl w:ilvl="0" w:tplc="CDE2DD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8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9" w15:restartNumberingAfterBreak="0">
    <w:nsid w:val="679D47D0"/>
    <w:multiLevelType w:val="hybridMultilevel"/>
    <w:tmpl w:val="6FE054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1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2" w15:restartNumberingAfterBreak="0">
    <w:nsid w:val="7734562C"/>
    <w:multiLevelType w:val="hybridMultilevel"/>
    <w:tmpl w:val="3118CEC6"/>
    <w:lvl w:ilvl="0" w:tplc="A694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4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268438355">
    <w:abstractNumId w:val="11"/>
  </w:num>
  <w:num w:numId="2" w16cid:durableId="978072975">
    <w:abstractNumId w:val="18"/>
  </w:num>
  <w:num w:numId="3" w16cid:durableId="1948199974">
    <w:abstractNumId w:val="24"/>
  </w:num>
  <w:num w:numId="4" w16cid:durableId="925916560">
    <w:abstractNumId w:val="1"/>
  </w:num>
  <w:num w:numId="5" w16cid:durableId="671027519">
    <w:abstractNumId w:val="4"/>
  </w:num>
  <w:num w:numId="6" w16cid:durableId="1395084344">
    <w:abstractNumId w:val="9"/>
  </w:num>
  <w:num w:numId="7" w16cid:durableId="505097175">
    <w:abstractNumId w:val="20"/>
  </w:num>
  <w:num w:numId="8" w16cid:durableId="1677076471">
    <w:abstractNumId w:val="23"/>
  </w:num>
  <w:num w:numId="9" w16cid:durableId="634795347">
    <w:abstractNumId w:val="10"/>
  </w:num>
  <w:num w:numId="10" w16cid:durableId="860360675">
    <w:abstractNumId w:val="5"/>
  </w:num>
  <w:num w:numId="11" w16cid:durableId="671177823">
    <w:abstractNumId w:val="2"/>
  </w:num>
  <w:num w:numId="12" w16cid:durableId="143859176">
    <w:abstractNumId w:val="17"/>
  </w:num>
  <w:num w:numId="13" w16cid:durableId="179853094">
    <w:abstractNumId w:val="15"/>
  </w:num>
  <w:num w:numId="14" w16cid:durableId="508328660">
    <w:abstractNumId w:val="12"/>
  </w:num>
  <w:num w:numId="15" w16cid:durableId="2078434951">
    <w:abstractNumId w:val="21"/>
  </w:num>
  <w:num w:numId="16" w16cid:durableId="1139684763">
    <w:abstractNumId w:val="6"/>
  </w:num>
  <w:num w:numId="17" w16cid:durableId="364645529">
    <w:abstractNumId w:val="16"/>
  </w:num>
  <w:num w:numId="18" w16cid:durableId="1678267218">
    <w:abstractNumId w:val="13"/>
  </w:num>
  <w:num w:numId="19" w16cid:durableId="1726637038">
    <w:abstractNumId w:val="14"/>
  </w:num>
  <w:num w:numId="20" w16cid:durableId="1992950432">
    <w:abstractNumId w:val="7"/>
  </w:num>
  <w:num w:numId="21" w16cid:durableId="1541360195">
    <w:abstractNumId w:val="22"/>
  </w:num>
  <w:num w:numId="22" w16cid:durableId="264730126">
    <w:abstractNumId w:val="8"/>
  </w:num>
  <w:num w:numId="23" w16cid:durableId="697390964">
    <w:abstractNumId w:val="3"/>
  </w:num>
  <w:num w:numId="24" w16cid:durableId="912276167">
    <w:abstractNumId w:val="0"/>
  </w:num>
  <w:num w:numId="25" w16cid:durableId="12993368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40DA"/>
    <w:rsid w:val="0014557B"/>
    <w:rsid w:val="00154B3E"/>
    <w:rsid w:val="00170B15"/>
    <w:rsid w:val="00170E08"/>
    <w:rsid w:val="00173055"/>
    <w:rsid w:val="001747B9"/>
    <w:rsid w:val="00177D31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104D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6926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01E8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,"/>
  <w14:docId w14:val="3511CE89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C104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889</Characters>
  <Application>Microsoft Office Word</Application>
  <DocSecurity>0</DocSecurity>
  <Lines>7</Lines>
  <Paragraphs>4</Paragraphs>
  <ScaleCrop>false</ScaleCrop>
  <Company>CMT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侃燊 楊</cp:lastModifiedBy>
  <cp:revision>2</cp:revision>
  <cp:lastPrinted>2017-08-21T01:51:00Z</cp:lastPrinted>
  <dcterms:created xsi:type="dcterms:W3CDTF">2022-09-13T03:44:00Z</dcterms:created>
  <dcterms:modified xsi:type="dcterms:W3CDTF">2022-09-13T03:44:00Z</dcterms:modified>
</cp:coreProperties>
</file>